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D5075">
        <w:rPr>
          <w:rFonts w:ascii="GHEA Grapalat" w:hAnsi="GHEA Grapalat"/>
          <w:b/>
          <w:szCs w:val="24"/>
          <w:lang w:val="hy-AM"/>
        </w:rPr>
        <w:t>ԳՆՄԱՆ ԸՆԹԱՑԱԿԱՐԳԻ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9F2969">
        <w:rPr>
          <w:rFonts w:ascii="GHEA Grapalat" w:hAnsi="GHEA Grapalat"/>
          <w:b w:val="0"/>
          <w:sz w:val="20"/>
          <w:lang w:val="hy-AM"/>
        </w:rPr>
        <w:t>21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F2969">
        <w:rPr>
          <w:rFonts w:ascii="GHEA Grapalat" w:hAnsi="GHEA Grapalat"/>
          <w:b w:val="0"/>
          <w:sz w:val="20"/>
          <w:lang w:val="hy-AM"/>
        </w:rPr>
        <w:t>փետրվարի</w:t>
      </w:r>
      <w:r w:rsidR="007F16F8">
        <w:rPr>
          <w:rFonts w:ascii="GHEA Grapalat" w:hAnsi="GHEA Grapalat"/>
          <w:b w:val="0"/>
          <w:sz w:val="20"/>
          <w:lang w:val="hy-AM"/>
        </w:rPr>
        <w:t xml:space="preserve"> </w:t>
      </w:r>
      <w:r w:rsidR="009F2969">
        <w:rPr>
          <w:rFonts w:ascii="GHEA Grapalat" w:hAnsi="GHEA Grapalat"/>
          <w:b w:val="0"/>
          <w:sz w:val="20"/>
          <w:lang w:val="hy-AM"/>
        </w:rPr>
        <w:t>16</w:t>
      </w:r>
      <w:r w:rsidR="002C68A8">
        <w:rPr>
          <w:rFonts w:ascii="GHEA Grapalat" w:hAnsi="GHEA Grapalat"/>
          <w:b w:val="0"/>
          <w:sz w:val="20"/>
          <w:lang w:val="hy-AM"/>
        </w:rPr>
        <w:t>-</w:t>
      </w:r>
      <w:r w:rsidR="007F16F8">
        <w:rPr>
          <w:rFonts w:ascii="GHEA Grapalat" w:hAnsi="GHEA Grapalat"/>
          <w:b w:val="0"/>
          <w:sz w:val="20"/>
          <w:lang w:val="hy-AM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66505B">
        <w:rPr>
          <w:rFonts w:ascii="GHEA Grapalat" w:hAnsi="GHEA Grapalat"/>
          <w:b w:val="0"/>
          <w:sz w:val="20"/>
          <w:lang w:val="hy-AM"/>
        </w:rPr>
        <w:t>.2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2C68A8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BD68B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hy-AM"/>
        </w:rPr>
        <w:t>»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ՀՀ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օրենքի</w:t>
      </w:r>
      <w:r w:rsidR="00BD68BC"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 w:rsidR="00BD68BC">
        <w:rPr>
          <w:rFonts w:ascii="GHEA Grapalat" w:hAnsi="GHEA Grapalat"/>
          <w:b w:val="0"/>
          <w:sz w:val="20"/>
          <w:lang w:val="af-ZA"/>
        </w:rPr>
        <w:t>-</w:t>
      </w:r>
      <w:r w:rsidR="00BD68BC">
        <w:rPr>
          <w:rFonts w:ascii="GHEA Grapalat" w:hAnsi="GHEA Grapalat" w:cs="Sylfaen"/>
          <w:b w:val="0"/>
          <w:sz w:val="20"/>
          <w:lang w:val="af-ZA"/>
        </w:rPr>
        <w:t>րդ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0D5075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9F2969">
        <w:rPr>
          <w:rFonts w:ascii="GHEA Grapalat" w:hAnsi="GHEA Grapalat" w:cs="Sylfaen"/>
          <w:sz w:val="24"/>
          <w:szCs w:val="24"/>
          <w:lang w:val="af-ZA"/>
        </w:rPr>
        <w:t>ԵՔ-ԲՄԾՁԲ-21/9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9F2969">
        <w:rPr>
          <w:rFonts w:ascii="GHEA Grapalat" w:hAnsi="GHEA Grapalat" w:cs="Sylfaen"/>
          <w:sz w:val="20"/>
          <w:lang w:val="af-ZA"/>
        </w:rPr>
        <w:t>ԵՔ-ԲՄԾՁԲ-21/9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9F2969">
        <w:rPr>
          <w:rFonts w:ascii="GHEA Grapalat" w:hAnsi="GHEA Grapalat" w:cs="Sylfaen"/>
          <w:sz w:val="20"/>
          <w:lang w:val="hy-AM"/>
        </w:rPr>
        <w:t>բաց մրցույթ</w:t>
      </w:r>
      <w:r w:rsidR="000D5075">
        <w:rPr>
          <w:rFonts w:ascii="GHEA Grapalat" w:hAnsi="GHEA Grapalat" w:cs="Sylfaen"/>
          <w:sz w:val="20"/>
          <w:lang w:val="hy-AM"/>
        </w:rPr>
        <w:t>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9F2969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27B29" w:rsidRPr="009F2969" w:rsidTr="00456928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29" w:rsidRPr="00FA624F" w:rsidRDefault="009F2969" w:rsidP="00F27B2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29" w:rsidRPr="00FA624F" w:rsidRDefault="009F2969" w:rsidP="00F27B29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F2969">
              <w:rPr>
                <w:rFonts w:ascii="GHEA Grapalat" w:hAnsi="GHEA Grapalat" w:cs="Sylfaen"/>
                <w:sz w:val="18"/>
                <w:szCs w:val="18"/>
                <w:lang w:val="af-ZA"/>
              </w:rPr>
              <w:t>Շրջիկ առևտրի կետը կամ տրանսպորտային միջոցը հատուկ տարածքում պահպանման ծառայություններ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29" w:rsidRPr="0066505B" w:rsidRDefault="009F296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9F2969">
              <w:rPr>
                <w:rFonts w:ascii="Sylfaen" w:hAnsi="Sylfaen" w:cs="Calibri"/>
                <w:sz w:val="16"/>
                <w:lang w:val="hy-AM"/>
              </w:rPr>
              <w:t>հայտերից ոչ մեկը չի համապատասխանում հրավերի պայմաններին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29" w:rsidRPr="009F2969" w:rsidRDefault="00F27B29" w:rsidP="00F27B29">
            <w:pPr>
              <w:jc w:val="center"/>
              <w:rPr>
                <w:rFonts w:ascii="Sylfaen" w:hAnsi="Sylfaen" w:cs="Calibri"/>
                <w:sz w:val="16"/>
                <w:u w:val="single"/>
                <w:lang w:val="hy-AM"/>
              </w:rPr>
            </w:pPr>
            <w:r w:rsidRPr="009F2969">
              <w:rPr>
                <w:rFonts w:ascii="Sylfaen" w:hAnsi="Sylfaen" w:cs="Calibri"/>
                <w:sz w:val="16"/>
                <w:u w:val="single"/>
                <w:lang w:val="hy-AM"/>
              </w:rPr>
              <w:t>1-ին կետի</w:t>
            </w:r>
          </w:p>
          <w:p w:rsidR="00F27B29" w:rsidRPr="002C68A8" w:rsidRDefault="00F27B2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2-րդ կետի</w:t>
            </w:r>
          </w:p>
          <w:p w:rsidR="00F27B29" w:rsidRPr="009F2969" w:rsidRDefault="00F27B2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9F2969">
              <w:rPr>
                <w:rFonts w:ascii="Sylfaen" w:hAnsi="Sylfaen" w:cs="Calibri"/>
                <w:sz w:val="16"/>
                <w:lang w:val="hy-AM"/>
              </w:rPr>
              <w:t>3-րդ կետի</w:t>
            </w:r>
          </w:p>
          <w:p w:rsidR="00F27B29" w:rsidRPr="002C68A8" w:rsidRDefault="00F27B2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9F2969">
              <w:rPr>
                <w:rFonts w:ascii="Sylfaen" w:hAnsi="Sylfaen" w:cs="Calibri"/>
                <w:sz w:val="16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29" w:rsidRPr="0066505B" w:rsidRDefault="009F296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9F2969">
              <w:rPr>
                <w:rFonts w:ascii="Sylfaen" w:hAnsi="Sylfaen" w:cs="Calibri"/>
                <w:sz w:val="16"/>
                <w:lang w:val="hy-AM"/>
              </w:rPr>
              <w:t>հայտերից ոչ մեկը չի համապատասխանում հրավերի պայմաններին</w:t>
            </w:r>
          </w:p>
        </w:tc>
      </w:tr>
    </w:tbl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 w:cs="Sylfaen"/>
          <w:sz w:val="20"/>
          <w:lang w:val="hy-AM"/>
        </w:rPr>
        <w:t>Ա. Ներսիսյանին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</w:t>
      </w:r>
      <w:r w:rsidR="002C68A8">
        <w:rPr>
          <w:rFonts w:ascii="GHEA Grapalat" w:hAnsi="GHEA Grapalat"/>
          <w:sz w:val="20"/>
          <w:lang w:val="hy-AM"/>
        </w:rPr>
        <w:t>216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/>
          <w:sz w:val="20"/>
          <w:lang w:val="af-ZA"/>
        </w:rPr>
        <w:t>arshak.nersisyan</w:t>
      </w:r>
      <w:r>
        <w:rPr>
          <w:rFonts w:ascii="GHEA Grapalat" w:hAnsi="GHEA Grapalat"/>
          <w:sz w:val="20"/>
          <w:lang w:val="af-ZA"/>
        </w:rPr>
        <w:t>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Default="009B0ED6" w:rsidP="00A2616C">
      <w:pPr>
        <w:jc w:val="both"/>
        <w:rPr>
          <w:rFonts w:ascii="GHEA Grapalat" w:hAnsi="GHEA Grapalat"/>
          <w:b/>
          <w:i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քաղաքապետարան:</w:t>
      </w:r>
    </w:p>
    <w:p w:rsidR="00FA624F" w:rsidRDefault="00FA624F" w:rsidP="009B0ED6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FA624F" w:rsidRDefault="00FA624F" w:rsidP="009B0ED6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FA624F" w:rsidRDefault="00FA624F" w:rsidP="009B0ED6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FA624F" w:rsidRDefault="00FA624F" w:rsidP="009B0ED6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FA624F" w:rsidRDefault="00FA624F" w:rsidP="009B0ED6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FA624F" w:rsidRDefault="00FA624F" w:rsidP="00FA624F">
      <w:pPr>
        <w:pStyle w:val="BodyTextIndent3"/>
        <w:spacing w:after="240" w:line="360" w:lineRule="auto"/>
        <w:ind w:firstLine="709"/>
        <w:jc w:val="center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A2616C" w:rsidRDefault="00A2616C" w:rsidP="00FA624F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A2616C" w:rsidRDefault="00A2616C" w:rsidP="00FA624F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FA624F" w:rsidRDefault="00FA624F" w:rsidP="00FA624F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 w:hint="eastAsia"/>
          <w:b/>
          <w:szCs w:val="24"/>
          <w:lang w:val="af-ZA"/>
        </w:rPr>
        <w:t>ОБЪЯВЛЕНИЕ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</w:p>
    <w:p w:rsidR="00FA624F" w:rsidRDefault="00FA624F" w:rsidP="00FA624F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/>
          <w:b/>
          <w:szCs w:val="24"/>
          <w:lang w:val="af-ZA"/>
        </w:rPr>
        <w:t xml:space="preserve">Օ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НЕСОСТОЯВШЕЙСЯ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ПРОЦЕДУРЫ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ЗАКУПКИ</w:t>
      </w:r>
    </w:p>
    <w:p w:rsidR="00FA624F" w:rsidRDefault="00FA624F" w:rsidP="00FA624F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ru-RU"/>
        </w:rPr>
      </w:pPr>
      <w:r w:rsidRPr="00FA624F">
        <w:rPr>
          <w:rFonts w:ascii="GHEA Grapalat" w:hAnsi="GHEA Grapalat" w:cs="Sylfaen" w:hint="eastAsia"/>
          <w:b w:val="0"/>
          <w:sz w:val="20"/>
          <w:lang w:val="af-ZA"/>
        </w:rPr>
        <w:t>Данный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текст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объявления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утвержден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решением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оценочной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комиссии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№</w:t>
      </w:r>
      <w:r w:rsidR="009F2969">
        <w:rPr>
          <w:rFonts w:ascii="GHEA Grapalat" w:hAnsi="GHEA Grapalat" w:cs="Sylfaen"/>
          <w:b w:val="0"/>
          <w:sz w:val="20"/>
          <w:lang w:val="af-ZA"/>
        </w:rPr>
        <w:t xml:space="preserve"> 1.2 16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-го </w:t>
      </w:r>
      <w:r w:rsidR="009F2969">
        <w:rPr>
          <w:rFonts w:ascii="GHEA Grapalat" w:hAnsi="GHEA Grapalat" w:cs="Sylfaen"/>
          <w:b w:val="0"/>
          <w:sz w:val="20"/>
          <w:lang w:val="ru-RU"/>
        </w:rPr>
        <w:t>февраля</w:t>
      </w:r>
      <w:r w:rsidR="009F2969">
        <w:rPr>
          <w:rFonts w:ascii="GHEA Grapalat" w:hAnsi="GHEA Grapalat" w:cs="Sylfaen"/>
          <w:b w:val="0"/>
          <w:sz w:val="20"/>
          <w:lang w:val="af-ZA"/>
        </w:rPr>
        <w:t xml:space="preserve"> 2021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года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и </w:t>
      </w:r>
      <w:r w:rsidR="00CB16AC">
        <w:rPr>
          <w:rFonts w:ascii="GHEA Grapalat" w:hAnsi="GHEA Grapalat" w:cs="Sylfaen" w:hint="eastAsia"/>
          <w:b w:val="0"/>
          <w:sz w:val="20"/>
          <w:lang w:val="af-ZA"/>
        </w:rPr>
        <w:t>опублик</w:t>
      </w:r>
      <w:r w:rsidR="00CB16AC">
        <w:rPr>
          <w:rFonts w:ascii="GHEA Grapalat" w:hAnsi="GHEA Grapalat" w:cs="Sylfaen" w:hint="eastAsia"/>
          <w:b w:val="0"/>
          <w:sz w:val="20"/>
          <w:lang w:val="ru-RU"/>
        </w:rPr>
        <w:t>уется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в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соответствии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стат</w:t>
      </w:r>
      <w:r>
        <w:rPr>
          <w:rFonts w:ascii="GHEA Grapalat" w:hAnsi="GHEA Grapalat" w:cs="Sylfaen" w:hint="eastAsia"/>
          <w:b w:val="0"/>
          <w:sz w:val="20"/>
          <w:lang w:val="ru-RU"/>
        </w:rPr>
        <w:t>ье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37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Закона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ru-RU"/>
        </w:rPr>
        <w:t>''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закупках</w:t>
      </w:r>
      <w:r>
        <w:rPr>
          <w:rFonts w:ascii="GHEA Grapalat" w:hAnsi="GHEA Grapalat" w:cs="Sylfaen"/>
          <w:b w:val="0"/>
          <w:sz w:val="20"/>
          <w:lang w:val="ru-RU"/>
        </w:rPr>
        <w:t>''</w:t>
      </w:r>
    </w:p>
    <w:p w:rsidR="00CD6205" w:rsidRDefault="00CD6205" w:rsidP="00A2616C">
      <w:pPr>
        <w:jc w:val="center"/>
        <w:rPr>
          <w:rFonts w:asciiTheme="minorHAnsi" w:hAnsiTheme="minorHAnsi"/>
          <w:lang w:val="ru-RU"/>
        </w:rPr>
      </w:pPr>
    </w:p>
    <w:p w:rsidR="00A2616C" w:rsidRDefault="00A2616C" w:rsidP="00A2616C">
      <w:pPr>
        <w:jc w:val="center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КОД ПРОЦЕДУРЫ ЗАКУПКИ: </w:t>
      </w:r>
      <w:r w:rsidR="00AB613F">
        <w:rPr>
          <w:rFonts w:asciiTheme="minorHAnsi" w:hAnsiTheme="minorHAnsi"/>
          <w:lang w:val="ru-RU"/>
        </w:rPr>
        <w:t>‘‘</w:t>
      </w:r>
      <w:r w:rsidR="009F2969">
        <w:rPr>
          <w:rFonts w:asciiTheme="minorHAnsi" w:hAnsiTheme="minorHAnsi"/>
          <w:lang w:val="ru-RU"/>
        </w:rPr>
        <w:t>EQ-BMTsDzB-21/9</w:t>
      </w:r>
      <w:r w:rsidRPr="00A2616C">
        <w:rPr>
          <w:rFonts w:asciiTheme="minorHAnsi" w:hAnsiTheme="minorHAnsi"/>
          <w:lang w:val="ru-RU"/>
        </w:rPr>
        <w:t>’’</w:t>
      </w:r>
    </w:p>
    <w:p w:rsidR="001D30FA" w:rsidRDefault="001D30FA" w:rsidP="00A2616C">
      <w:pPr>
        <w:jc w:val="center"/>
        <w:rPr>
          <w:rFonts w:asciiTheme="minorHAnsi" w:hAnsiTheme="minorHAnsi"/>
          <w:lang w:val="ru-RU"/>
        </w:rPr>
      </w:pPr>
    </w:p>
    <w:p w:rsidR="001D30FA" w:rsidRDefault="0011375F" w:rsidP="0011375F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 xml:space="preserve">        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Заказчик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,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мэрия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г.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Ереван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,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находящаяся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на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улице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Аргишти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1,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ниже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представляет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краткую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информацию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об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объявлении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9F2969">
        <w:rPr>
          <w:rFonts w:ascii="GHEA Grapalat" w:hAnsi="GHEA Grapalat" w:cs="Sylfaen" w:hint="eastAsia"/>
          <w:sz w:val="20"/>
          <w:lang w:val="af-ZA"/>
        </w:rPr>
        <w:t>открытого конкурса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686196">
        <w:rPr>
          <w:rFonts w:ascii="GHEA Grapalat" w:hAnsi="GHEA Grapalat" w:cs="Sylfaen"/>
          <w:sz w:val="20"/>
          <w:lang w:val="af-ZA"/>
        </w:rPr>
        <w:t>под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кодом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AB613F">
        <w:rPr>
          <w:rFonts w:asciiTheme="minorHAnsi" w:hAnsiTheme="minorHAnsi"/>
          <w:lang w:val="ru-RU"/>
        </w:rPr>
        <w:t>‘‘</w:t>
      </w:r>
      <w:r w:rsidR="009F2969">
        <w:rPr>
          <w:rFonts w:asciiTheme="minorHAnsi" w:hAnsiTheme="minorHAnsi"/>
          <w:lang w:val="ru-RU"/>
        </w:rPr>
        <w:t>EQ-BMTsDzB-21/9</w:t>
      </w:r>
      <w:r w:rsidR="001D30FA" w:rsidRPr="00A2616C">
        <w:rPr>
          <w:rFonts w:asciiTheme="minorHAnsi" w:hAnsiTheme="minorHAnsi"/>
          <w:lang w:val="ru-RU"/>
        </w:rPr>
        <w:t>’’</w:t>
      </w:r>
      <w:r w:rsidR="00686196">
        <w:rPr>
          <w:rFonts w:asciiTheme="minorHAnsi" w:hAnsiTheme="minorHAnsi"/>
          <w:lang w:val="ru-RU"/>
        </w:rPr>
        <w:t xml:space="preserve"> </w:t>
      </w:r>
      <w:r w:rsidR="00686196" w:rsidRPr="00686196">
        <w:rPr>
          <w:rFonts w:ascii="GHEA Grapalat" w:hAnsi="GHEA Grapalat" w:cs="Sylfaen"/>
          <w:sz w:val="20"/>
          <w:lang w:val="af-ZA"/>
        </w:rPr>
        <w:t>несостоявшейся</w:t>
      </w:r>
      <w:r w:rsidR="001D30FA" w:rsidRPr="001D30FA">
        <w:rPr>
          <w:rFonts w:ascii="GHEA Grapalat" w:hAnsi="GHEA Grapalat" w:cs="Sylfaen"/>
          <w:sz w:val="20"/>
          <w:lang w:val="af-ZA"/>
        </w:rPr>
        <w:t>.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9B537E" w:rsidRPr="009F2969" w:rsidTr="007227A7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7E" w:rsidRPr="009B537E" w:rsidRDefault="009B537E" w:rsidP="007227A7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Н/Л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7E" w:rsidRPr="000C3E8F" w:rsidRDefault="009B537E" w:rsidP="007227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приобретаемого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товара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7E" w:rsidRPr="000C3E8F" w:rsidRDefault="009B537E" w:rsidP="007227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,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если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таковые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7E" w:rsidRPr="00CB16AC" w:rsidRDefault="009B537E" w:rsidP="009B537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процедуру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объявить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несостоявшейся</w:t>
            </w:r>
            <w:r w:rsidR="00CB16AC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согласно</w:t>
            </w:r>
          </w:p>
          <w:p w:rsidR="009B537E" w:rsidRPr="000C3E8F" w:rsidRDefault="009B537E" w:rsidP="006B6FB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1-ой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части 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6B6FB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-ой </w:t>
            </w:r>
            <w:r w:rsidR="006B6FBA"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«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закупках»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6B6FBA"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подчеркните</w:t>
            </w:r>
            <w:r w:rsidR="006B6FBA"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6B6FBA"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соответствующую</w:t>
            </w:r>
            <w:r w:rsidR="006B6FBA"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6B6FBA"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строку</w:t>
            </w:r>
            <w:r w:rsidR="006B6FBA"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7E" w:rsidRPr="000C3E8F" w:rsidRDefault="006B6FBA" w:rsidP="006B6FB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Краткая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информация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обосновании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объявлени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ru-RU"/>
              </w:rPr>
              <w:t>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несостоявшейся</w:t>
            </w:r>
          </w:p>
        </w:tc>
      </w:tr>
      <w:tr w:rsidR="00DF69EF" w:rsidRPr="009F2969" w:rsidTr="007227A7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9EF" w:rsidRPr="00FA624F" w:rsidRDefault="00DF69EF" w:rsidP="00DF69E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624F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9EF" w:rsidRPr="00FA624F" w:rsidRDefault="009F2969" w:rsidP="00DF69EF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 w:hint="eastAsia"/>
                <w:sz w:val="18"/>
                <w:szCs w:val="18"/>
                <w:lang w:val="ru-RU"/>
              </w:rPr>
              <w:t>У</w:t>
            </w:r>
            <w:r w:rsidRPr="009F2969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слуги</w:t>
            </w:r>
            <w:r w:rsidRPr="009F296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9F2969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хранения</w:t>
            </w:r>
            <w:r w:rsidRPr="009F296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9F2969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торговой</w:t>
            </w:r>
            <w:r w:rsidRPr="009F296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9F2969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точки</w:t>
            </w:r>
            <w:r w:rsidRPr="009F296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9F2969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или</w:t>
            </w:r>
            <w:r w:rsidRPr="009F296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9F2969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транспротного</w:t>
            </w:r>
            <w:r w:rsidRPr="009F296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9F2969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средства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9EF" w:rsidRPr="00DF69EF" w:rsidRDefault="009F2969" w:rsidP="00DF69EF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9F2969">
              <w:rPr>
                <w:rFonts w:ascii="Sylfaen" w:hAnsi="Sylfaen" w:cs="Calibri" w:hint="eastAsia"/>
                <w:sz w:val="16"/>
                <w:lang w:val="hy-AM"/>
              </w:rPr>
              <w:t>Ни</w:t>
            </w:r>
            <w:r w:rsidRPr="009F2969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9F2969">
              <w:rPr>
                <w:rFonts w:ascii="Sylfaen" w:hAnsi="Sylfaen" w:cs="Calibri" w:hint="eastAsia"/>
                <w:sz w:val="16"/>
                <w:lang w:val="hy-AM"/>
              </w:rPr>
              <w:t>одна</w:t>
            </w:r>
            <w:r w:rsidRPr="009F2969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9F2969">
              <w:rPr>
                <w:rFonts w:ascii="Sylfaen" w:hAnsi="Sylfaen" w:cs="Calibri" w:hint="eastAsia"/>
                <w:sz w:val="16"/>
                <w:lang w:val="hy-AM"/>
              </w:rPr>
              <w:t>из</w:t>
            </w:r>
            <w:r w:rsidRPr="009F2969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9F2969">
              <w:rPr>
                <w:rFonts w:ascii="Sylfaen" w:hAnsi="Sylfaen" w:cs="Calibri" w:hint="eastAsia"/>
                <w:sz w:val="16"/>
                <w:lang w:val="hy-AM"/>
              </w:rPr>
              <w:t>заявок</w:t>
            </w:r>
            <w:r w:rsidRPr="009F2969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9F2969">
              <w:rPr>
                <w:rFonts w:ascii="Sylfaen" w:hAnsi="Sylfaen" w:cs="Calibri" w:hint="eastAsia"/>
                <w:sz w:val="16"/>
                <w:lang w:val="hy-AM"/>
              </w:rPr>
              <w:t>не</w:t>
            </w:r>
            <w:r w:rsidRPr="009F2969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9F2969">
              <w:rPr>
                <w:rFonts w:ascii="Sylfaen" w:hAnsi="Sylfaen" w:cs="Calibri" w:hint="eastAsia"/>
                <w:sz w:val="16"/>
                <w:lang w:val="hy-AM"/>
              </w:rPr>
              <w:t>соответствует</w:t>
            </w:r>
            <w:r w:rsidRPr="009F2969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9F2969">
              <w:rPr>
                <w:rFonts w:ascii="Sylfaen" w:hAnsi="Sylfaen" w:cs="Calibri" w:hint="eastAsia"/>
                <w:sz w:val="16"/>
                <w:lang w:val="hy-AM"/>
              </w:rPr>
              <w:t>условиям</w:t>
            </w:r>
            <w:r w:rsidRPr="009F2969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9F2969">
              <w:rPr>
                <w:rFonts w:ascii="Sylfaen" w:hAnsi="Sylfaen" w:cs="Calibri" w:hint="eastAsia"/>
                <w:sz w:val="16"/>
                <w:lang w:val="hy-AM"/>
              </w:rPr>
              <w:t>приглашения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9EF" w:rsidRPr="009F2969" w:rsidRDefault="00DF69EF" w:rsidP="00DF69EF">
            <w:pPr>
              <w:jc w:val="center"/>
              <w:rPr>
                <w:rFonts w:ascii="Sylfaen" w:hAnsi="Sylfaen" w:cs="Calibri"/>
                <w:b/>
                <w:sz w:val="16"/>
                <w:u w:val="single"/>
                <w:lang w:val="ru-RU"/>
              </w:rPr>
            </w:pPr>
            <w:r w:rsidRPr="009F2969">
              <w:rPr>
                <w:rFonts w:ascii="Sylfaen" w:hAnsi="Sylfaen" w:cs="Calibri"/>
                <w:b/>
                <w:sz w:val="16"/>
                <w:u w:val="single"/>
                <w:lang w:val="ru-RU"/>
              </w:rPr>
              <w:t>1-ый пункт</w:t>
            </w:r>
          </w:p>
          <w:p w:rsidR="00DF69EF" w:rsidRDefault="00DF69EF" w:rsidP="00DF69EF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2-ой пункт</w:t>
            </w:r>
          </w:p>
          <w:p w:rsidR="00DF69EF" w:rsidRPr="009F2969" w:rsidRDefault="00DF69EF" w:rsidP="00DF69EF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9F2969">
              <w:rPr>
                <w:rFonts w:ascii="Sylfaen" w:hAnsi="Sylfaen" w:cs="Calibri"/>
                <w:sz w:val="16"/>
                <w:lang w:val="ru-RU"/>
              </w:rPr>
              <w:t>3-ий пункт</w:t>
            </w:r>
          </w:p>
          <w:p w:rsidR="00DF69EF" w:rsidRPr="006B6FBA" w:rsidRDefault="00DF69EF" w:rsidP="00DF69EF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9EF" w:rsidRPr="00DF69EF" w:rsidRDefault="009F2969" w:rsidP="00DF69EF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9F2969">
              <w:rPr>
                <w:rFonts w:ascii="Sylfaen" w:hAnsi="Sylfaen" w:cs="Calibri" w:hint="eastAsia"/>
                <w:sz w:val="16"/>
                <w:lang w:val="hy-AM"/>
              </w:rPr>
              <w:t>Ни</w:t>
            </w:r>
            <w:r w:rsidRPr="009F2969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9F2969">
              <w:rPr>
                <w:rFonts w:ascii="Sylfaen" w:hAnsi="Sylfaen" w:cs="Calibri" w:hint="eastAsia"/>
                <w:sz w:val="16"/>
                <w:lang w:val="hy-AM"/>
              </w:rPr>
              <w:t>одна</w:t>
            </w:r>
            <w:r w:rsidRPr="009F2969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9F2969">
              <w:rPr>
                <w:rFonts w:ascii="Sylfaen" w:hAnsi="Sylfaen" w:cs="Calibri" w:hint="eastAsia"/>
                <w:sz w:val="16"/>
                <w:lang w:val="hy-AM"/>
              </w:rPr>
              <w:t>из</w:t>
            </w:r>
            <w:r w:rsidRPr="009F2969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9F2969">
              <w:rPr>
                <w:rFonts w:ascii="Sylfaen" w:hAnsi="Sylfaen" w:cs="Calibri" w:hint="eastAsia"/>
                <w:sz w:val="16"/>
                <w:lang w:val="hy-AM"/>
              </w:rPr>
              <w:t>заявок</w:t>
            </w:r>
            <w:r w:rsidRPr="009F2969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9F2969">
              <w:rPr>
                <w:rFonts w:ascii="Sylfaen" w:hAnsi="Sylfaen" w:cs="Calibri" w:hint="eastAsia"/>
                <w:sz w:val="16"/>
                <w:lang w:val="hy-AM"/>
              </w:rPr>
              <w:t>не</w:t>
            </w:r>
            <w:r w:rsidRPr="009F2969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9F2969">
              <w:rPr>
                <w:rFonts w:ascii="Sylfaen" w:hAnsi="Sylfaen" w:cs="Calibri" w:hint="eastAsia"/>
                <w:sz w:val="16"/>
                <w:lang w:val="hy-AM"/>
              </w:rPr>
              <w:t>соответствует</w:t>
            </w:r>
            <w:r w:rsidRPr="009F2969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9F2969">
              <w:rPr>
                <w:rFonts w:ascii="Sylfaen" w:hAnsi="Sylfaen" w:cs="Calibri" w:hint="eastAsia"/>
                <w:sz w:val="16"/>
                <w:lang w:val="hy-AM"/>
              </w:rPr>
              <w:t>условиям</w:t>
            </w:r>
            <w:r w:rsidRPr="009F2969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9F2969">
              <w:rPr>
                <w:rFonts w:ascii="Sylfaen" w:hAnsi="Sylfaen" w:cs="Calibri" w:hint="eastAsia"/>
                <w:sz w:val="16"/>
                <w:lang w:val="hy-AM"/>
              </w:rPr>
              <w:t>приглашения</w:t>
            </w:r>
          </w:p>
        </w:tc>
      </w:tr>
    </w:tbl>
    <w:p w:rsidR="00C5436C" w:rsidRDefault="00C5436C" w:rsidP="0011375F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9F2969" w:rsidRDefault="009F2969" w:rsidP="0011375F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9B537E" w:rsidRDefault="00C5436C" w:rsidP="0011375F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Для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получения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информации</w:t>
      </w:r>
      <w:r w:rsidRPr="00C5436C">
        <w:rPr>
          <w:rFonts w:ascii="GHEA Grapalat" w:hAnsi="GHEA Grapalat" w:cs="Sylfaen"/>
          <w:sz w:val="20"/>
          <w:lang w:val="af-ZA"/>
        </w:rPr>
        <w:t xml:space="preserve">, </w:t>
      </w:r>
      <w:r w:rsidRPr="00C5436C">
        <w:rPr>
          <w:rFonts w:ascii="GHEA Grapalat" w:hAnsi="GHEA Grapalat" w:cs="Sylfaen" w:hint="eastAsia"/>
          <w:sz w:val="20"/>
          <w:lang w:val="af-ZA"/>
        </w:rPr>
        <w:t>связанной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этим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объявлением</w:t>
      </w:r>
      <w:r w:rsidRPr="00C5436C">
        <w:rPr>
          <w:rFonts w:ascii="GHEA Grapalat" w:hAnsi="GHEA Grapalat" w:cs="Sylfaen"/>
          <w:sz w:val="20"/>
          <w:lang w:val="af-ZA"/>
        </w:rPr>
        <w:t xml:space="preserve">, </w:t>
      </w:r>
      <w:r w:rsidRPr="00C5436C">
        <w:rPr>
          <w:rFonts w:ascii="GHEA Grapalat" w:hAnsi="GHEA Grapalat" w:cs="Sylfaen" w:hint="eastAsia"/>
          <w:sz w:val="20"/>
          <w:lang w:val="af-ZA"/>
        </w:rPr>
        <w:t>можете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связаться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координатором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закуп</w:t>
      </w:r>
      <w:r w:rsidRPr="00C5436C">
        <w:rPr>
          <w:rFonts w:ascii="GHEA Grapalat" w:hAnsi="GHEA Grapalat" w:cs="Sylfaen" w:hint="eastAsia"/>
          <w:sz w:val="20"/>
          <w:lang w:val="af-ZA"/>
        </w:rPr>
        <w:t>к</w:t>
      </w:r>
      <w:r>
        <w:rPr>
          <w:rFonts w:ascii="GHEA Grapalat" w:hAnsi="GHEA Grapalat" w:cs="Sylfaen" w:hint="eastAsia"/>
          <w:sz w:val="20"/>
          <w:lang w:val="ru-RU"/>
        </w:rPr>
        <w:t>и</w:t>
      </w:r>
      <w:r w:rsidRPr="00C5436C">
        <w:rPr>
          <w:rFonts w:ascii="GHEA Grapalat" w:hAnsi="GHEA Grapalat" w:cs="Sylfaen"/>
          <w:sz w:val="20"/>
          <w:lang w:val="af-ZA"/>
        </w:rPr>
        <w:t xml:space="preserve">: A. </w:t>
      </w:r>
      <w:r w:rsidRPr="00C5436C">
        <w:rPr>
          <w:rFonts w:ascii="GHEA Grapalat" w:hAnsi="GHEA Grapalat" w:cs="Sylfaen" w:hint="eastAsia"/>
          <w:sz w:val="20"/>
          <w:lang w:val="af-ZA"/>
        </w:rPr>
        <w:t>Нерсисян</w:t>
      </w:r>
      <w:r w:rsidRPr="00C5436C">
        <w:rPr>
          <w:rFonts w:ascii="GHEA Grapalat" w:hAnsi="GHEA Grapalat" w:cs="Sylfaen"/>
          <w:sz w:val="20"/>
          <w:lang w:val="af-ZA"/>
        </w:rPr>
        <w:t>.</w:t>
      </w:r>
    </w:p>
    <w:p w:rsidR="00C5436C" w:rsidRDefault="00C5436C" w:rsidP="0011375F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C5436C" w:rsidRPr="00C5436C" w:rsidRDefault="00C5436C" w:rsidP="00C5436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Телефон</w:t>
      </w:r>
      <w:r w:rsidRPr="00C5436C">
        <w:rPr>
          <w:rFonts w:ascii="GHEA Grapalat" w:hAnsi="GHEA Grapalat" w:cs="Sylfaen"/>
          <w:sz w:val="20"/>
          <w:lang w:val="af-ZA"/>
        </w:rPr>
        <w:t>: 011-514-216.</w:t>
      </w:r>
    </w:p>
    <w:p w:rsidR="00C5436C" w:rsidRPr="00C5436C" w:rsidRDefault="00C5436C" w:rsidP="00C5436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Электронная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почта</w:t>
      </w:r>
      <w:r w:rsidRPr="00C5436C">
        <w:rPr>
          <w:rFonts w:ascii="GHEA Grapalat" w:hAnsi="GHEA Grapalat" w:cs="Sylfaen"/>
          <w:sz w:val="20"/>
          <w:lang w:val="af-ZA"/>
        </w:rPr>
        <w:t>: arshak.nersisyan@yerevan.am.</w:t>
      </w:r>
      <w:bookmarkStart w:id="0" w:name="_GoBack"/>
      <w:bookmarkEnd w:id="0"/>
    </w:p>
    <w:p w:rsidR="00C5436C" w:rsidRPr="001D30FA" w:rsidRDefault="00C5436C" w:rsidP="00C5436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Заказчик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Pr="00C5436C">
        <w:rPr>
          <w:rFonts w:ascii="GHEA Grapalat" w:hAnsi="GHEA Grapalat" w:cs="Sylfaen" w:hint="eastAsia"/>
          <w:sz w:val="20"/>
          <w:lang w:val="af-ZA"/>
        </w:rPr>
        <w:t>Мэрия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Еревана</w:t>
      </w:r>
      <w:r w:rsidRPr="00C5436C">
        <w:rPr>
          <w:rFonts w:ascii="GHEA Grapalat" w:hAnsi="GHEA Grapalat" w:cs="Sylfaen"/>
          <w:sz w:val="20"/>
          <w:lang w:val="af-ZA"/>
        </w:rPr>
        <w:t>.</w:t>
      </w:r>
    </w:p>
    <w:sectPr w:rsidR="00C5436C" w:rsidRPr="001D30FA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C1CB0"/>
    <w:rsid w:val="000C3E20"/>
    <w:rsid w:val="000C3E8F"/>
    <w:rsid w:val="000D5075"/>
    <w:rsid w:val="0011375F"/>
    <w:rsid w:val="00116B60"/>
    <w:rsid w:val="0012610B"/>
    <w:rsid w:val="001A62B8"/>
    <w:rsid w:val="001A6853"/>
    <w:rsid w:val="001D021D"/>
    <w:rsid w:val="001D30FA"/>
    <w:rsid w:val="001E1719"/>
    <w:rsid w:val="001F5A3C"/>
    <w:rsid w:val="002242EB"/>
    <w:rsid w:val="00240053"/>
    <w:rsid w:val="00286D27"/>
    <w:rsid w:val="00287EEE"/>
    <w:rsid w:val="002C68A8"/>
    <w:rsid w:val="002F47BA"/>
    <w:rsid w:val="00306D31"/>
    <w:rsid w:val="003109F8"/>
    <w:rsid w:val="003144B5"/>
    <w:rsid w:val="0032729E"/>
    <w:rsid w:val="0035508A"/>
    <w:rsid w:val="003A008B"/>
    <w:rsid w:val="003E6362"/>
    <w:rsid w:val="0040610B"/>
    <w:rsid w:val="00456928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5E56C7"/>
    <w:rsid w:val="006257A8"/>
    <w:rsid w:val="006342F2"/>
    <w:rsid w:val="0066505B"/>
    <w:rsid w:val="00672875"/>
    <w:rsid w:val="00681751"/>
    <w:rsid w:val="00686196"/>
    <w:rsid w:val="006B6FBA"/>
    <w:rsid w:val="006D71E5"/>
    <w:rsid w:val="006E063B"/>
    <w:rsid w:val="00700FAB"/>
    <w:rsid w:val="00750B7F"/>
    <w:rsid w:val="00776780"/>
    <w:rsid w:val="007A242D"/>
    <w:rsid w:val="007E07D0"/>
    <w:rsid w:val="007E2801"/>
    <w:rsid w:val="007F16F8"/>
    <w:rsid w:val="007F3675"/>
    <w:rsid w:val="008035CD"/>
    <w:rsid w:val="008151A2"/>
    <w:rsid w:val="0083667C"/>
    <w:rsid w:val="008560EF"/>
    <w:rsid w:val="008D464E"/>
    <w:rsid w:val="008E440C"/>
    <w:rsid w:val="008F597B"/>
    <w:rsid w:val="00977C17"/>
    <w:rsid w:val="00994352"/>
    <w:rsid w:val="009B0ED6"/>
    <w:rsid w:val="009B537E"/>
    <w:rsid w:val="009C30B4"/>
    <w:rsid w:val="009C4A0C"/>
    <w:rsid w:val="009C7EFA"/>
    <w:rsid w:val="009E46B7"/>
    <w:rsid w:val="009F0D07"/>
    <w:rsid w:val="009F2969"/>
    <w:rsid w:val="00A207C9"/>
    <w:rsid w:val="00A2616C"/>
    <w:rsid w:val="00A36806"/>
    <w:rsid w:val="00A5225C"/>
    <w:rsid w:val="00A6722C"/>
    <w:rsid w:val="00A7103B"/>
    <w:rsid w:val="00A92FEC"/>
    <w:rsid w:val="00AA7CF7"/>
    <w:rsid w:val="00AB613F"/>
    <w:rsid w:val="00AD5618"/>
    <w:rsid w:val="00AE046D"/>
    <w:rsid w:val="00B031DB"/>
    <w:rsid w:val="00B05153"/>
    <w:rsid w:val="00B077C1"/>
    <w:rsid w:val="00B20B80"/>
    <w:rsid w:val="00B26009"/>
    <w:rsid w:val="00B70720"/>
    <w:rsid w:val="00B81603"/>
    <w:rsid w:val="00BB4A0B"/>
    <w:rsid w:val="00BD68BC"/>
    <w:rsid w:val="00BE359D"/>
    <w:rsid w:val="00C5436C"/>
    <w:rsid w:val="00CB006F"/>
    <w:rsid w:val="00CB16AC"/>
    <w:rsid w:val="00CC0435"/>
    <w:rsid w:val="00CC627F"/>
    <w:rsid w:val="00CD6205"/>
    <w:rsid w:val="00CE2BC6"/>
    <w:rsid w:val="00CE7890"/>
    <w:rsid w:val="00CF7AF6"/>
    <w:rsid w:val="00D353CD"/>
    <w:rsid w:val="00D64F68"/>
    <w:rsid w:val="00D750A3"/>
    <w:rsid w:val="00DB183C"/>
    <w:rsid w:val="00DB36BE"/>
    <w:rsid w:val="00DC3C21"/>
    <w:rsid w:val="00DC4E21"/>
    <w:rsid w:val="00DE3C27"/>
    <w:rsid w:val="00DF69EF"/>
    <w:rsid w:val="00E0281E"/>
    <w:rsid w:val="00E343CA"/>
    <w:rsid w:val="00E5657F"/>
    <w:rsid w:val="00E755CF"/>
    <w:rsid w:val="00F2093D"/>
    <w:rsid w:val="00F27B29"/>
    <w:rsid w:val="00F52B8D"/>
    <w:rsid w:val="00F9259F"/>
    <w:rsid w:val="00FA624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Narine Kirakosyan</cp:lastModifiedBy>
  <cp:revision>101</cp:revision>
  <cp:lastPrinted>2017-09-19T08:08:00Z</cp:lastPrinted>
  <dcterms:created xsi:type="dcterms:W3CDTF">2015-05-15T06:54:00Z</dcterms:created>
  <dcterms:modified xsi:type="dcterms:W3CDTF">2021-02-18T12:28:00Z</dcterms:modified>
</cp:coreProperties>
</file>